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60" w:rsidRPr="003B0FB2" w:rsidRDefault="00D12E60" w:rsidP="00D12E6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:rsidR="00D12E60" w:rsidRPr="003B0FB2" w:rsidRDefault="00D12E60" w:rsidP="00D12E6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3B0FB2">
        <w:rPr>
          <w:rFonts w:cs="Arial"/>
          <w:b/>
          <w:bCs/>
          <w:sz w:val="28"/>
        </w:rPr>
        <w:t>INTERLOCUTORY APPLICATION</w:t>
      </w:r>
    </w:p>
    <w:p w:rsidR="00774660" w:rsidRPr="003B0FB2" w:rsidRDefault="00774660" w:rsidP="00D12E6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:rsidR="00774660" w:rsidRPr="003B0FB2" w:rsidRDefault="00CD78EF" w:rsidP="0077466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72175"/>
      <w:bookmarkStart w:id="1" w:name="_Hlk31959557"/>
      <w:r w:rsidRPr="003B0FB2">
        <w:rPr>
          <w:rFonts w:cs="Calibri"/>
          <w:iCs/>
        </w:rPr>
        <w:t>ENVIRONMENT, RESOURCES AND DEVELOPMENT</w:t>
      </w:r>
      <w:r w:rsidR="00774660" w:rsidRPr="003B0FB2">
        <w:rPr>
          <w:rFonts w:cs="Calibri"/>
          <w:b/>
          <w:sz w:val="12"/>
        </w:rPr>
        <w:t xml:space="preserve"> </w:t>
      </w:r>
      <w:r w:rsidR="00774660" w:rsidRPr="003B0FB2">
        <w:rPr>
          <w:rFonts w:cs="Calibri"/>
          <w:iCs/>
        </w:rPr>
        <w:t xml:space="preserve">COURT </w:t>
      </w:r>
      <w:r w:rsidR="00774660" w:rsidRPr="003B0FB2">
        <w:rPr>
          <w:rFonts w:cs="Calibri"/>
          <w:bCs/>
        </w:rPr>
        <w:t xml:space="preserve">OF SOUTH AUSTRALIA </w:t>
      </w:r>
    </w:p>
    <w:p w:rsidR="00774660" w:rsidRPr="003B0FB2" w:rsidRDefault="00774660" w:rsidP="003A30C6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Calibri"/>
          <w:iCs/>
        </w:rPr>
      </w:pPr>
      <w:r w:rsidRPr="003B0FB2">
        <w:rPr>
          <w:rFonts w:cs="Calibri"/>
          <w:iCs/>
        </w:rPr>
        <w:t>CIVIL JURISDICTION</w:t>
      </w:r>
    </w:p>
    <w:p w:rsidR="003B0FB2" w:rsidRPr="003B0FB2" w:rsidRDefault="003B0FB2" w:rsidP="003B0FB2">
      <w:pPr>
        <w:tabs>
          <w:tab w:val="left" w:pos="1134"/>
          <w:tab w:val="left" w:pos="2342"/>
          <w:tab w:val="left" w:pos="4536"/>
          <w:tab w:val="right" w:pos="8789"/>
        </w:tabs>
        <w:spacing w:before="360" w:after="360"/>
        <w:rPr>
          <w:rFonts w:cs="Calibri"/>
          <w:b/>
          <w:bCs/>
        </w:rPr>
      </w:pPr>
      <w:bookmarkStart w:id="2" w:name="_Hlk39139144"/>
      <w:r w:rsidRPr="003B0FB2">
        <w:rPr>
          <w:rFonts w:cs="Calibri"/>
          <w:b/>
          <w:sz w:val="12"/>
        </w:rPr>
        <w:t>Please specify the Full Name for each party. Each party should include a party number if more than one party of the same type.</w:t>
      </w:r>
    </w:p>
    <w:p w:rsidR="003B0FB2" w:rsidRPr="003B0FB2" w:rsidRDefault="003B0FB2" w:rsidP="003B0FB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  <w:bookmarkStart w:id="3" w:name="_Hlk39138649"/>
    </w:p>
    <w:p w:rsidR="003B0FB2" w:rsidRPr="003B0FB2" w:rsidDel="00897A6B" w:rsidRDefault="003B0FB2" w:rsidP="003B0FB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3B0FB2" w:rsidDel="00897A6B">
        <w:rPr>
          <w:rFonts w:cs="Calibri"/>
          <w:bCs/>
        </w:rPr>
        <w:t xml:space="preserve">First </w:t>
      </w:r>
      <w:r w:rsidRPr="003B0FB2">
        <w:rPr>
          <w:rFonts w:cs="Calibri"/>
          <w:bCs/>
        </w:rPr>
        <w:t>Applicant</w:t>
      </w:r>
    </w:p>
    <w:p w:rsidR="003B0FB2" w:rsidRPr="003B0FB2" w:rsidRDefault="003B0FB2" w:rsidP="003B0FB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:rsidR="003B0FB2" w:rsidRPr="003B0FB2" w:rsidDel="00897A6B" w:rsidRDefault="003B0FB2" w:rsidP="003B0FB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3B0FB2">
        <w:rPr>
          <w:rFonts w:cs="Calibri"/>
          <w:bCs/>
        </w:rPr>
        <w:t>First Respondent</w:t>
      </w:r>
    </w:p>
    <w:p w:rsidR="003B0FB2" w:rsidRPr="003B0FB2" w:rsidRDefault="003B0FB2" w:rsidP="003B0FB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:rsidR="003B0FB2" w:rsidRPr="003B0FB2" w:rsidRDefault="003B0FB2" w:rsidP="003B0FB2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4" w:name="_Hlk39140678"/>
      <w:r w:rsidRPr="003B0FB2">
        <w:rPr>
          <w:rFonts w:cs="Calibri"/>
          <w:bCs/>
        </w:rPr>
        <w:t>First 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3B0FB2" w:rsidRPr="003B0FB2" w:rsidTr="00EA7239">
        <w:trPr>
          <w:cantSplit/>
          <w:trHeight w:val="454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FB2" w:rsidRPr="003B0FB2" w:rsidRDefault="003B0FB2" w:rsidP="003B0FB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5" w:name="_Hlk38351993"/>
            <w:bookmarkStart w:id="6" w:name="_Hlk38383639"/>
            <w:bookmarkEnd w:id="2"/>
            <w:bookmarkEnd w:id="3"/>
            <w:bookmarkEnd w:id="4"/>
            <w:bookmarkEnd w:id="0"/>
            <w:bookmarkEnd w:id="1"/>
            <w:r w:rsidRPr="003B0FB2">
              <w:rPr>
                <w:rFonts w:cs="Arial"/>
                <w:szCs w:val="22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FB2" w:rsidRPr="003B0FB2" w:rsidRDefault="003B0FB2" w:rsidP="003B0FB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3B0FB2" w:rsidRPr="003B0FB2" w:rsidTr="00EA7239">
        <w:trPr>
          <w:cantSplit/>
          <w:trHeight w:val="85"/>
        </w:trPr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2" w:rsidRPr="003B0FB2" w:rsidRDefault="003B0FB2" w:rsidP="003B0FB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2" w:rsidRPr="003B0FB2" w:rsidRDefault="003B0FB2" w:rsidP="003B0FB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B0FB2">
              <w:rPr>
                <w:rFonts w:cs="Arial"/>
                <w:b/>
                <w:sz w:val="12"/>
                <w:szCs w:val="22"/>
              </w:rPr>
              <w:t>Full Name (including Also Known as, capacity (</w:t>
            </w:r>
            <w:proofErr w:type="spellStart"/>
            <w:r w:rsidRPr="003B0FB2">
              <w:rPr>
                <w:rFonts w:cs="Arial"/>
                <w:b/>
                <w:sz w:val="12"/>
                <w:szCs w:val="22"/>
              </w:rPr>
              <w:t>eg</w:t>
            </w:r>
            <w:proofErr w:type="spellEnd"/>
            <w:r w:rsidRPr="003B0FB2">
              <w:rPr>
                <w:rFonts w:cs="Arial"/>
                <w:b/>
                <w:sz w:val="12"/>
                <w:szCs w:val="22"/>
              </w:rPr>
              <w:t xml:space="preserve"> Administrator, Liquidator, Trustee) and Litigation Guardian Name (if applicable))</w:t>
            </w:r>
          </w:p>
        </w:tc>
      </w:tr>
      <w:tr w:rsidR="003B0FB2" w:rsidRPr="003B0FB2" w:rsidTr="00EA7239">
        <w:trPr>
          <w:cantSplit/>
          <w:trHeight w:val="454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FB2" w:rsidRPr="003B0FB2" w:rsidRDefault="003B0FB2" w:rsidP="003B0FB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B0FB2">
              <w:rPr>
                <w:rFonts w:cs="Arial"/>
                <w:szCs w:val="22"/>
              </w:rPr>
              <w:t>Name of law firm / solicitor</w:t>
            </w:r>
          </w:p>
          <w:p w:rsidR="003B0FB2" w:rsidRPr="003B0FB2" w:rsidRDefault="003B0FB2" w:rsidP="003B0FB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3B0FB2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FB2" w:rsidRPr="003B0FB2" w:rsidRDefault="003B0FB2" w:rsidP="003B0FB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FB2" w:rsidRPr="003B0FB2" w:rsidRDefault="003B0FB2" w:rsidP="003B0FB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B0FB2" w:rsidRPr="003B0FB2" w:rsidTr="00EA7239">
        <w:trPr>
          <w:cantSplit/>
          <w:trHeight w:val="85"/>
        </w:trPr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2" w:rsidRPr="003B0FB2" w:rsidRDefault="003B0FB2" w:rsidP="003B0FB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FB2" w:rsidRPr="003B0FB2" w:rsidRDefault="003B0FB2" w:rsidP="003B0FB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B0FB2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FB2" w:rsidRPr="003B0FB2" w:rsidRDefault="003B0FB2" w:rsidP="003B0FB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B0FB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bookmarkEnd w:id="5"/>
    </w:tbl>
    <w:p w:rsidR="003B0FB2" w:rsidRPr="003B0FB2" w:rsidRDefault="003B0FB2" w:rsidP="003B0FB2">
      <w:pPr>
        <w:overflowPunct/>
        <w:autoSpaceDE/>
        <w:autoSpaceDN/>
        <w:adjustRightInd/>
        <w:spacing w:before="120" w:after="120"/>
        <w:jc w:val="left"/>
        <w:textAlignment w:val="auto"/>
        <w:rPr>
          <w:rFonts w:eastAsia="Calibri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12E60" w:rsidRPr="003B0FB2" w:rsidTr="00E35208">
        <w:tc>
          <w:tcPr>
            <w:tcW w:w="5000" w:type="pct"/>
          </w:tcPr>
          <w:bookmarkEnd w:id="6"/>
          <w:p w:rsidR="00D12E60" w:rsidRPr="003B0FB2" w:rsidRDefault="003B0FB2" w:rsidP="001C28A4">
            <w:pPr>
              <w:spacing w:before="120"/>
              <w:ind w:right="57"/>
              <w:rPr>
                <w:rFonts w:cs="Arial"/>
                <w:b/>
              </w:rPr>
            </w:pPr>
            <w:r w:rsidRPr="003B0FB2">
              <w:rPr>
                <w:rFonts w:cs="Arial"/>
                <w:b/>
              </w:rPr>
              <w:t>Application Details</w:t>
            </w:r>
          </w:p>
          <w:p w:rsidR="00D12E60" w:rsidRPr="003B0FB2" w:rsidRDefault="00D12E60" w:rsidP="003B0FB2">
            <w:pPr>
              <w:spacing w:after="240"/>
              <w:jc w:val="left"/>
              <w:rPr>
                <w:rFonts w:cs="Arial"/>
                <w:b/>
                <w:sz w:val="12"/>
              </w:rPr>
            </w:pPr>
            <w:r w:rsidRPr="003B0FB2">
              <w:rPr>
                <w:rFonts w:cs="Arial"/>
                <w:b/>
                <w:sz w:val="12"/>
              </w:rPr>
              <w:t>Mark appropriate section</w:t>
            </w:r>
            <w:r w:rsidR="001C28A4" w:rsidRPr="003B0FB2">
              <w:rPr>
                <w:rFonts w:cs="Arial"/>
                <w:b/>
                <w:sz w:val="12"/>
              </w:rPr>
              <w:t>s</w:t>
            </w:r>
            <w:r w:rsidRPr="003B0FB2">
              <w:rPr>
                <w:rFonts w:cs="Arial"/>
                <w:b/>
                <w:sz w:val="12"/>
              </w:rPr>
              <w:t xml:space="preserve"> below with an ‘x’</w:t>
            </w:r>
          </w:p>
          <w:p w:rsidR="004E7485" w:rsidRPr="003B0FB2" w:rsidRDefault="00D12E60" w:rsidP="003B0FB2">
            <w:pPr>
              <w:tabs>
                <w:tab w:val="left" w:pos="2443"/>
                <w:tab w:val="left" w:pos="3860"/>
              </w:tabs>
              <w:ind w:right="57"/>
              <w:rPr>
                <w:rFonts w:cs="Arial"/>
              </w:rPr>
            </w:pPr>
            <w:r w:rsidRPr="003B0FB2">
              <w:rPr>
                <w:rFonts w:cs="Arial"/>
              </w:rPr>
              <w:t>This Application is for [</w:t>
            </w:r>
            <w:r w:rsidR="003B0FB2" w:rsidRPr="003B0FB2">
              <w:rPr>
                <w:rFonts w:cs="Arial"/>
              </w:rPr>
              <w:tab/>
            </w:r>
            <w:r w:rsidRPr="003B0FB2">
              <w:rPr>
                <w:rFonts w:cs="Arial"/>
              </w:rPr>
              <w:t>] variation / [</w:t>
            </w:r>
            <w:r w:rsidR="003B0FB2" w:rsidRPr="003B0FB2">
              <w:rPr>
                <w:rFonts w:cs="Arial"/>
              </w:rPr>
              <w:tab/>
              <w:t>]</w:t>
            </w:r>
            <w:r w:rsidRPr="003B0FB2">
              <w:rPr>
                <w:rFonts w:cs="Arial"/>
              </w:rPr>
              <w:t xml:space="preserve"> revocation of a native title declaration, as set out in the Schedules to this application.</w:t>
            </w:r>
            <w:r w:rsidR="004E7485" w:rsidRPr="003B0FB2">
              <w:rPr>
                <w:rFonts w:cs="Arial"/>
              </w:rPr>
              <w:t xml:space="preserve"> </w:t>
            </w:r>
          </w:p>
          <w:p w:rsidR="004E7485" w:rsidRPr="003B0FB2" w:rsidRDefault="004E7485" w:rsidP="003B0FB2">
            <w:pPr>
              <w:spacing w:before="240"/>
              <w:ind w:right="57"/>
              <w:rPr>
                <w:rFonts w:cs="Arial"/>
              </w:rPr>
            </w:pPr>
            <w:r w:rsidRPr="003B0FB2">
              <w:rPr>
                <w:rFonts w:cs="Arial"/>
              </w:rPr>
              <w:t xml:space="preserve">The applicant is entitled to make this application as </w:t>
            </w:r>
          </w:p>
          <w:p w:rsidR="004E7485" w:rsidRPr="003B0FB2" w:rsidRDefault="004E7485" w:rsidP="003B0FB2">
            <w:pPr>
              <w:ind w:left="567" w:right="57" w:hanging="567"/>
              <w:rPr>
                <w:rFonts w:cs="Arial"/>
              </w:rPr>
            </w:pPr>
            <w:r w:rsidRPr="003B0FB2">
              <w:rPr>
                <w:rFonts w:cs="Arial"/>
              </w:rPr>
              <w:t>[       ]</w:t>
            </w:r>
            <w:r w:rsidR="003B0FB2" w:rsidRPr="003B0FB2">
              <w:rPr>
                <w:rFonts w:cs="Arial"/>
              </w:rPr>
              <w:tab/>
            </w:r>
            <w:r w:rsidRPr="003B0FB2">
              <w:rPr>
                <w:rFonts w:cs="Arial"/>
              </w:rPr>
              <w:t>the registered representative of the holders of native title in the land to which the declaration relates</w:t>
            </w:r>
          </w:p>
          <w:p w:rsidR="00D12E60" w:rsidRPr="003B0FB2" w:rsidRDefault="004E7485" w:rsidP="003B0FB2">
            <w:pPr>
              <w:ind w:left="567" w:right="57" w:hanging="567"/>
              <w:rPr>
                <w:rFonts w:cs="Arial"/>
              </w:rPr>
            </w:pPr>
            <w:r w:rsidRPr="003B0FB2">
              <w:rPr>
                <w:rFonts w:cs="Arial"/>
              </w:rPr>
              <w:t>[       ]</w:t>
            </w:r>
            <w:r w:rsidR="003B0FB2" w:rsidRPr="003B0FB2">
              <w:rPr>
                <w:rFonts w:cs="Arial"/>
              </w:rPr>
              <w:tab/>
            </w:r>
            <w:r w:rsidRPr="003B0FB2">
              <w:rPr>
                <w:rFonts w:cs="Arial"/>
              </w:rPr>
              <w:t>the Commonwealth Minister</w:t>
            </w:r>
          </w:p>
          <w:p w:rsidR="004E7485" w:rsidRPr="003B0FB2" w:rsidRDefault="004E7485" w:rsidP="003B0FB2">
            <w:pPr>
              <w:ind w:left="567" w:right="57" w:hanging="567"/>
              <w:rPr>
                <w:rFonts w:cs="Arial"/>
              </w:rPr>
            </w:pPr>
            <w:r w:rsidRPr="003B0FB2">
              <w:rPr>
                <w:rFonts w:cs="Arial"/>
              </w:rPr>
              <w:t>[       ]</w:t>
            </w:r>
            <w:r w:rsidR="003B0FB2" w:rsidRPr="003B0FB2">
              <w:rPr>
                <w:rFonts w:cs="Arial"/>
              </w:rPr>
              <w:tab/>
            </w:r>
            <w:r w:rsidRPr="003B0FB2">
              <w:rPr>
                <w:rFonts w:cs="Arial"/>
              </w:rPr>
              <w:t>the State Minister</w:t>
            </w:r>
          </w:p>
          <w:p w:rsidR="004E7485" w:rsidRPr="003B0FB2" w:rsidRDefault="004E7485" w:rsidP="003B0FB2">
            <w:pPr>
              <w:ind w:left="567" w:right="57" w:hanging="567"/>
              <w:rPr>
                <w:rFonts w:cs="Arial"/>
              </w:rPr>
            </w:pPr>
            <w:r w:rsidRPr="003B0FB2">
              <w:rPr>
                <w:rFonts w:cs="Arial"/>
              </w:rPr>
              <w:t>[       ]</w:t>
            </w:r>
            <w:r w:rsidR="003B0FB2" w:rsidRPr="003B0FB2">
              <w:rPr>
                <w:rFonts w:cs="Arial"/>
              </w:rPr>
              <w:tab/>
            </w:r>
            <w:r w:rsidRPr="003B0FB2">
              <w:rPr>
                <w:rFonts w:cs="Arial"/>
              </w:rPr>
              <w:t>the Reg</w:t>
            </w:r>
            <w:r w:rsidR="003B0FB2" w:rsidRPr="003B0FB2">
              <w:rPr>
                <w:rFonts w:cs="Arial"/>
              </w:rPr>
              <w:t>istrar</w:t>
            </w:r>
          </w:p>
          <w:p w:rsidR="001C28A4" w:rsidRPr="003B0FB2" w:rsidRDefault="001C28A4" w:rsidP="003B0FB2">
            <w:pPr>
              <w:spacing w:before="360"/>
              <w:ind w:right="57"/>
              <w:rPr>
                <w:rFonts w:cs="Arial"/>
                <w:b/>
                <w:sz w:val="12"/>
                <w:szCs w:val="12"/>
              </w:rPr>
            </w:pPr>
            <w:r w:rsidRPr="003B0FB2">
              <w:rPr>
                <w:rFonts w:cs="Arial"/>
                <w:b/>
                <w:sz w:val="12"/>
                <w:szCs w:val="12"/>
              </w:rPr>
              <w:t>If applicable</w:t>
            </w:r>
          </w:p>
          <w:p w:rsidR="00D12E60" w:rsidRPr="003B0FB2" w:rsidRDefault="00D12E60" w:rsidP="00E35208">
            <w:pPr>
              <w:ind w:right="57"/>
              <w:rPr>
                <w:rFonts w:cs="Arial"/>
              </w:rPr>
            </w:pPr>
            <w:r w:rsidRPr="003B0FB2">
              <w:rPr>
                <w:rFonts w:cs="Arial"/>
              </w:rPr>
              <w:t>This Application is made under section 25 of the Native Title (South Australia) Act 1994.</w:t>
            </w:r>
          </w:p>
          <w:p w:rsidR="00D12E60" w:rsidRPr="003B0FB2" w:rsidRDefault="00D12E60" w:rsidP="003B0FB2">
            <w:pPr>
              <w:spacing w:after="360"/>
              <w:ind w:right="57"/>
              <w:rPr>
                <w:rFonts w:cs="Arial"/>
                <w:i/>
                <w:sz w:val="18"/>
                <w:szCs w:val="18"/>
              </w:rPr>
            </w:pPr>
            <w:r w:rsidRPr="003B0FB2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:rsidR="00D12E60" w:rsidRPr="003B0FB2" w:rsidRDefault="00D12E60" w:rsidP="003B0FB2">
            <w:pPr>
              <w:keepNext/>
              <w:ind w:right="57"/>
              <w:rPr>
                <w:rFonts w:cs="Arial"/>
                <w:i/>
                <w:sz w:val="14"/>
                <w:szCs w:val="14"/>
              </w:rPr>
            </w:pPr>
            <w:r w:rsidRPr="003B0FB2">
              <w:rPr>
                <w:rFonts w:cs="Arial"/>
              </w:rPr>
              <w:lastRenderedPageBreak/>
              <w:t>The above named party seeks the following orders:</w:t>
            </w:r>
          </w:p>
          <w:p w:rsidR="00D12E60" w:rsidRPr="003B0FB2" w:rsidRDefault="00D12E60" w:rsidP="003B0FB2">
            <w:pPr>
              <w:keepNext/>
              <w:ind w:right="57"/>
              <w:rPr>
                <w:rFonts w:cs="Arial"/>
                <w:b/>
                <w:sz w:val="12"/>
                <w:szCs w:val="12"/>
              </w:rPr>
            </w:pPr>
            <w:r w:rsidRPr="003B0FB2">
              <w:rPr>
                <w:rFonts w:cs="Arial"/>
                <w:b/>
                <w:sz w:val="12"/>
                <w:szCs w:val="12"/>
              </w:rPr>
              <w:t>Orders sought in separately numbered paragraphs</w:t>
            </w:r>
          </w:p>
          <w:p w:rsidR="00D12E60" w:rsidRPr="003B0FB2" w:rsidRDefault="00D12E60" w:rsidP="003B0FB2">
            <w:pPr>
              <w:spacing w:after="120"/>
              <w:ind w:left="567" w:right="57" w:hanging="567"/>
              <w:rPr>
                <w:rFonts w:cs="Arial"/>
                <w:szCs w:val="12"/>
              </w:rPr>
            </w:pPr>
            <w:r w:rsidRPr="003B0FB2">
              <w:rPr>
                <w:rFonts w:cs="Arial"/>
                <w:szCs w:val="12"/>
              </w:rPr>
              <w:t>1.</w:t>
            </w:r>
            <w:r w:rsidR="003B0FB2" w:rsidRPr="003B0FB2">
              <w:rPr>
                <w:rFonts w:cs="Arial"/>
                <w:szCs w:val="12"/>
              </w:rPr>
              <w:tab/>
            </w:r>
          </w:p>
          <w:p w:rsidR="003B0FB2" w:rsidRPr="003B0FB2" w:rsidRDefault="003B0FB2" w:rsidP="003B0FB2">
            <w:pPr>
              <w:spacing w:before="240"/>
              <w:ind w:right="57"/>
              <w:rPr>
                <w:rFonts w:cs="Arial"/>
                <w:lang w:val="en-AU"/>
              </w:rPr>
            </w:pPr>
            <w:r w:rsidRPr="003B0FB2">
              <w:rPr>
                <w:rFonts w:cs="Arial"/>
                <w:lang w:val="en-AU"/>
              </w:rPr>
              <w:t>This Application is made on the grounds set out in the accompanying affidavit sworn by</w:t>
            </w:r>
          </w:p>
          <w:p w:rsidR="003B0FB2" w:rsidRPr="003B0FB2" w:rsidRDefault="003B0FB2" w:rsidP="003B0FB2">
            <w:pPr>
              <w:tabs>
                <w:tab w:val="left" w:pos="4842"/>
              </w:tabs>
              <w:spacing w:after="120"/>
              <w:ind w:right="57"/>
              <w:rPr>
                <w:rFonts w:cs="Arial"/>
                <w:lang w:val="en-AU"/>
              </w:rPr>
            </w:pPr>
            <w:r w:rsidRPr="003B0FB2">
              <w:rPr>
                <w:rFonts w:cs="Arial"/>
                <w:lang w:val="en-AU"/>
              </w:rPr>
              <w:t>[</w:t>
            </w:r>
            <w:r w:rsidRPr="003B0FB2">
              <w:rPr>
                <w:rFonts w:cs="Arial"/>
                <w:i/>
                <w:lang w:val="en-AU"/>
              </w:rPr>
              <w:t>full name</w:t>
            </w:r>
            <w:r w:rsidRPr="003B0FB2">
              <w:rPr>
                <w:rFonts w:cs="Arial"/>
                <w:lang w:val="en-AU"/>
              </w:rPr>
              <w:t>]</w:t>
            </w:r>
            <w:r w:rsidRPr="003B0FB2">
              <w:rPr>
                <w:rFonts w:cs="Arial"/>
                <w:lang w:val="en-AU"/>
              </w:rPr>
              <w:tab/>
              <w:t xml:space="preserve"> on [</w:t>
            </w:r>
            <w:r w:rsidRPr="003B0FB2">
              <w:rPr>
                <w:rFonts w:cs="Arial"/>
                <w:i/>
                <w:lang w:val="en-AU"/>
              </w:rPr>
              <w:t>date</w:t>
            </w:r>
            <w:r w:rsidRPr="003B0FB2">
              <w:rPr>
                <w:rFonts w:cs="Arial"/>
                <w:lang w:val="en-AU"/>
              </w:rPr>
              <w:t>].</w:t>
            </w:r>
          </w:p>
          <w:p w:rsidR="003B0FB2" w:rsidRPr="003B0FB2" w:rsidRDefault="003B0FB2" w:rsidP="003B0FB2">
            <w:pPr>
              <w:keepNext/>
              <w:spacing w:before="360"/>
              <w:ind w:right="57"/>
              <w:rPr>
                <w:rFonts w:cs="Arial"/>
                <w:b/>
                <w:sz w:val="12"/>
                <w:szCs w:val="12"/>
                <w:lang w:val="en-AU"/>
              </w:rPr>
            </w:pPr>
            <w:r w:rsidRPr="003B0FB2">
              <w:rPr>
                <w:rFonts w:cs="Arial"/>
                <w:b/>
                <w:sz w:val="12"/>
                <w:szCs w:val="12"/>
                <w:lang w:val="en-AU"/>
              </w:rPr>
              <w:t>If applicable</w:t>
            </w:r>
          </w:p>
          <w:p w:rsidR="003B0FB2" w:rsidRPr="003B0FB2" w:rsidRDefault="003B0FB2" w:rsidP="003B0FB2">
            <w:pPr>
              <w:keepNext/>
              <w:ind w:right="57"/>
              <w:rPr>
                <w:rFonts w:cs="Arial"/>
                <w:lang w:val="en-AU"/>
              </w:rPr>
            </w:pPr>
            <w:r w:rsidRPr="003B0FB2">
              <w:rPr>
                <w:rFonts w:cs="Arial"/>
                <w:lang w:val="en-AU"/>
              </w:rPr>
              <w:t>This Application is urgent on the grounds set out in the accompanying affidavit sworn by</w:t>
            </w:r>
          </w:p>
          <w:p w:rsidR="00D12E60" w:rsidRPr="003B0FB2" w:rsidRDefault="003B0FB2" w:rsidP="003B0FB2">
            <w:pPr>
              <w:pStyle w:val="ListParagraph"/>
              <w:tabs>
                <w:tab w:val="left" w:pos="4853"/>
              </w:tabs>
              <w:ind w:left="0" w:right="57"/>
              <w:rPr>
                <w:rFonts w:cs="Arial"/>
              </w:rPr>
            </w:pPr>
            <w:r w:rsidRPr="004D2900">
              <w:rPr>
                <w:rFonts w:cs="Arial"/>
                <w:lang w:val="en-AU"/>
              </w:rPr>
              <w:t>[</w:t>
            </w:r>
            <w:r w:rsidRPr="004D2900">
              <w:rPr>
                <w:rFonts w:cs="Arial"/>
                <w:i/>
                <w:lang w:val="en-AU"/>
              </w:rPr>
              <w:t>full name</w:t>
            </w:r>
            <w:r w:rsidRPr="004D2900">
              <w:rPr>
                <w:rFonts w:cs="Arial"/>
                <w:lang w:val="en-AU"/>
              </w:rPr>
              <w:t>]</w:t>
            </w:r>
            <w:r w:rsidRPr="004D2900">
              <w:rPr>
                <w:rFonts w:cs="Arial"/>
                <w:lang w:val="en-AU"/>
              </w:rPr>
              <w:tab/>
              <w:t xml:space="preserve"> on [</w:t>
            </w:r>
            <w:r w:rsidRPr="004D2900">
              <w:rPr>
                <w:rFonts w:cs="Arial"/>
                <w:i/>
                <w:lang w:val="en-AU"/>
              </w:rPr>
              <w:t>date</w:t>
            </w:r>
            <w:r w:rsidRPr="004D2900">
              <w:rPr>
                <w:rFonts w:cs="Arial"/>
                <w:lang w:val="en-AU"/>
              </w:rPr>
              <w:t>].</w:t>
            </w:r>
          </w:p>
          <w:p w:rsidR="00A20272" w:rsidRPr="003B0FB2" w:rsidRDefault="00A20272" w:rsidP="003B0FB2">
            <w:pPr>
              <w:spacing w:before="360"/>
              <w:jc w:val="left"/>
              <w:rPr>
                <w:rFonts w:cs="Arial"/>
                <w:b/>
                <w:sz w:val="12"/>
                <w:szCs w:val="12"/>
              </w:rPr>
            </w:pPr>
            <w:r w:rsidRPr="003B0FB2">
              <w:rPr>
                <w:rFonts w:cs="Arial"/>
                <w:b/>
                <w:sz w:val="12"/>
                <w:szCs w:val="12"/>
              </w:rPr>
              <w:t>If applicable</w:t>
            </w:r>
            <w:r w:rsidR="00D12E60" w:rsidRPr="003B0FB2">
              <w:rPr>
                <w:rFonts w:cs="Arial"/>
                <w:b/>
                <w:sz w:val="12"/>
                <w:szCs w:val="12"/>
              </w:rPr>
              <w:t xml:space="preserve"> </w:t>
            </w:r>
          </w:p>
          <w:p w:rsidR="00D12E60" w:rsidRPr="003B0FB2" w:rsidRDefault="00D12E60" w:rsidP="00E35208">
            <w:pPr>
              <w:jc w:val="left"/>
              <w:rPr>
                <w:rFonts w:cs="Arial"/>
              </w:rPr>
            </w:pPr>
            <w:r w:rsidRPr="003B0FB2">
              <w:rPr>
                <w:rFonts w:cs="Arial"/>
              </w:rPr>
              <w:t xml:space="preserve">This application is by consent. The consent is evidenced as attached. </w:t>
            </w:r>
          </w:p>
          <w:p w:rsidR="00A20272" w:rsidRPr="003B0FB2" w:rsidRDefault="00D12E60" w:rsidP="003B0FB2">
            <w:pPr>
              <w:spacing w:before="240"/>
              <w:ind w:right="57"/>
              <w:rPr>
                <w:rFonts w:cs="Arial"/>
                <w:b/>
                <w:sz w:val="12"/>
                <w:szCs w:val="12"/>
              </w:rPr>
            </w:pPr>
            <w:r w:rsidRPr="003B0FB2">
              <w:rPr>
                <w:rFonts w:cs="Arial"/>
                <w:b/>
                <w:sz w:val="12"/>
                <w:szCs w:val="12"/>
              </w:rPr>
              <w:t xml:space="preserve">If applicable </w:t>
            </w:r>
          </w:p>
          <w:p w:rsidR="00D12E60" w:rsidRPr="003B0FB2" w:rsidRDefault="00D12E60" w:rsidP="00E35208">
            <w:pPr>
              <w:ind w:right="57"/>
              <w:rPr>
                <w:rFonts w:cs="Arial"/>
              </w:rPr>
            </w:pPr>
            <w:r w:rsidRPr="003B0FB2">
              <w:rPr>
                <w:rFonts w:cs="Arial"/>
              </w:rPr>
              <w:t xml:space="preserve">This application is made ex </w:t>
            </w:r>
            <w:proofErr w:type="spellStart"/>
            <w:r w:rsidRPr="003B0FB2">
              <w:rPr>
                <w:rFonts w:cs="Arial"/>
              </w:rPr>
              <w:t>parte</w:t>
            </w:r>
            <w:proofErr w:type="spellEnd"/>
            <w:r w:rsidRPr="003B0FB2">
              <w:rPr>
                <w:rFonts w:cs="Arial"/>
              </w:rPr>
              <w:t xml:space="preserve"> because:</w:t>
            </w:r>
          </w:p>
          <w:p w:rsidR="00D12E60" w:rsidRDefault="00D12E60" w:rsidP="00A20272">
            <w:pPr>
              <w:spacing w:after="120"/>
              <w:ind w:right="57"/>
              <w:rPr>
                <w:rFonts w:cs="Arial"/>
                <w:b/>
                <w:sz w:val="12"/>
                <w:szCs w:val="12"/>
              </w:rPr>
            </w:pPr>
            <w:r w:rsidRPr="003B0FB2">
              <w:rPr>
                <w:rFonts w:cs="Arial"/>
                <w:b/>
                <w:sz w:val="12"/>
                <w:szCs w:val="12"/>
              </w:rPr>
              <w:t>Grounds</w:t>
            </w:r>
          </w:p>
          <w:p w:rsidR="003B0FB2" w:rsidRPr="003B0FB2" w:rsidRDefault="003B0FB2" w:rsidP="00A20272">
            <w:pPr>
              <w:spacing w:after="120"/>
              <w:ind w:right="57"/>
              <w:rPr>
                <w:rFonts w:cs="Arial"/>
              </w:rPr>
            </w:pPr>
          </w:p>
          <w:p w:rsidR="00A20272" w:rsidRPr="003B0FB2" w:rsidRDefault="00A20272" w:rsidP="00A20272">
            <w:pPr>
              <w:spacing w:after="120"/>
              <w:ind w:right="57"/>
              <w:rPr>
                <w:rFonts w:cs="Arial"/>
              </w:rPr>
            </w:pPr>
          </w:p>
        </w:tc>
      </w:tr>
    </w:tbl>
    <w:p w:rsidR="00D12E60" w:rsidRPr="003B0FB2" w:rsidRDefault="00D12E60" w:rsidP="00A20272">
      <w:pPr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1"/>
      </w:tblGrid>
      <w:tr w:rsidR="00D12E60" w:rsidRPr="003B0FB2" w:rsidTr="00E35208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E60" w:rsidRPr="003B0FB2" w:rsidRDefault="00D12E60" w:rsidP="003B0FB2">
            <w:pPr>
              <w:spacing w:before="120" w:after="240"/>
              <w:jc w:val="left"/>
              <w:rPr>
                <w:rFonts w:cs="Arial"/>
                <w:b/>
              </w:rPr>
            </w:pPr>
            <w:r w:rsidRPr="003B0FB2">
              <w:rPr>
                <w:rFonts w:cs="Arial"/>
                <w:b/>
              </w:rPr>
              <w:t>To the other parties: WARNING</w:t>
            </w:r>
          </w:p>
          <w:p w:rsidR="00D12E60" w:rsidRPr="003B0FB2" w:rsidRDefault="00D12E60" w:rsidP="00E35208">
            <w:pPr>
              <w:jc w:val="left"/>
              <w:rPr>
                <w:rFonts w:cs="Arial"/>
              </w:rPr>
            </w:pPr>
            <w:r w:rsidRPr="003B0FB2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:rsidR="00D12E60" w:rsidRPr="003B0FB2" w:rsidRDefault="00D12E60" w:rsidP="00E35208">
            <w:pPr>
              <w:jc w:val="left"/>
              <w:rPr>
                <w:rFonts w:cs="Arial"/>
              </w:rPr>
            </w:pPr>
            <w:r w:rsidRPr="003B0FB2">
              <w:rPr>
                <w:rFonts w:cs="Arial"/>
              </w:rPr>
              <w:t>If you wish to oppose the application or make submissions about it:</w:t>
            </w:r>
          </w:p>
          <w:p w:rsidR="00D12E60" w:rsidRPr="003B0FB2" w:rsidRDefault="00D12E60" w:rsidP="00774660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Arial"/>
                <w:i/>
              </w:rPr>
            </w:pPr>
            <w:r w:rsidRPr="003B0FB2">
              <w:rPr>
                <w:rFonts w:cs="Arial"/>
                <w:b/>
              </w:rPr>
              <w:t>you must attend the hearing</w:t>
            </w:r>
            <w:r w:rsidRPr="003B0FB2">
              <w:rPr>
                <w:rFonts w:cs="Arial"/>
              </w:rPr>
              <w:t xml:space="preserve"> and </w:t>
            </w:r>
          </w:p>
          <w:p w:rsidR="00D12E60" w:rsidRPr="003B0FB2" w:rsidRDefault="00D12E60" w:rsidP="00774660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Arial"/>
                <w:i/>
              </w:rPr>
            </w:pPr>
            <w:r w:rsidRPr="003B0FB2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3B0FB2">
              <w:rPr>
                <w:rFonts w:cs="Arial"/>
                <w:b/>
              </w:rPr>
              <w:t>must</w:t>
            </w:r>
            <w:r w:rsidRPr="003B0FB2">
              <w:rPr>
                <w:rFonts w:cs="Arial"/>
              </w:rPr>
              <w:t xml:space="preserve"> file and serve on all parties an affidavit at least 2 days before the hearing date unless ordered otherwise.</w:t>
            </w:r>
          </w:p>
          <w:p w:rsidR="00D12E60" w:rsidRPr="003B0FB2" w:rsidRDefault="00D12E60" w:rsidP="003B0FB2">
            <w:pPr>
              <w:spacing w:before="240" w:after="120"/>
              <w:jc w:val="left"/>
              <w:rPr>
                <w:rFonts w:cs="Arial"/>
              </w:rPr>
            </w:pPr>
            <w:r w:rsidRPr="003B0FB2">
              <w:rPr>
                <w:rFonts w:cs="Arial"/>
              </w:rPr>
              <w:t xml:space="preserve">If you do not do so, </w:t>
            </w:r>
            <w:r w:rsidRPr="003B0FB2">
              <w:rPr>
                <w:rFonts w:cs="Arial"/>
                <w:b/>
              </w:rPr>
              <w:t>orders may be made against you</w:t>
            </w:r>
            <w:r w:rsidRPr="003B0FB2">
              <w:rPr>
                <w:rFonts w:cs="Arial"/>
              </w:rPr>
              <w:t xml:space="preserve"> without further warning including orders as to costs.</w:t>
            </w:r>
          </w:p>
        </w:tc>
      </w:tr>
    </w:tbl>
    <w:p w:rsidR="00D12E60" w:rsidRPr="003B0FB2" w:rsidRDefault="00D12E60" w:rsidP="00A20272">
      <w:pPr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12E60" w:rsidRPr="003B0FB2" w:rsidTr="00E35208">
        <w:tc>
          <w:tcPr>
            <w:tcW w:w="10602" w:type="dxa"/>
          </w:tcPr>
          <w:p w:rsidR="00D12E60" w:rsidRPr="003B0FB2" w:rsidRDefault="00D12E60" w:rsidP="00A20272">
            <w:pPr>
              <w:spacing w:before="120"/>
              <w:jc w:val="left"/>
              <w:rPr>
                <w:rFonts w:cs="Arial"/>
                <w:b/>
              </w:rPr>
            </w:pPr>
            <w:r w:rsidRPr="003B0FB2">
              <w:rPr>
                <w:rFonts w:cs="Arial"/>
                <w:b/>
              </w:rPr>
              <w:t>Accompanying Documents</w:t>
            </w:r>
          </w:p>
          <w:p w:rsidR="00D12E60" w:rsidRPr="003B0FB2" w:rsidRDefault="00D12E60" w:rsidP="003B0FB2">
            <w:pPr>
              <w:spacing w:after="240"/>
              <w:jc w:val="left"/>
              <w:rPr>
                <w:rFonts w:cs="Arial"/>
              </w:rPr>
            </w:pPr>
            <w:r w:rsidRPr="003B0FB2">
              <w:rPr>
                <w:rFonts w:cs="Arial"/>
                <w:b/>
                <w:sz w:val="12"/>
              </w:rPr>
              <w:t>Mark appropriate section</w:t>
            </w:r>
            <w:r w:rsidR="00A20272" w:rsidRPr="003B0FB2">
              <w:rPr>
                <w:rFonts w:cs="Arial"/>
                <w:b/>
                <w:sz w:val="12"/>
              </w:rPr>
              <w:t>s</w:t>
            </w:r>
            <w:r w:rsidRPr="003B0FB2">
              <w:rPr>
                <w:rFonts w:cs="Arial"/>
                <w:b/>
                <w:sz w:val="12"/>
              </w:rPr>
              <w:t xml:space="preserve"> below with an ‘x’</w:t>
            </w:r>
          </w:p>
          <w:p w:rsidR="00D12E60" w:rsidRPr="003B0FB2" w:rsidRDefault="00D12E60" w:rsidP="003B0FB2">
            <w:pPr>
              <w:tabs>
                <w:tab w:val="right" w:pos="10773"/>
              </w:tabs>
              <w:spacing w:after="240"/>
              <w:ind w:left="454" w:hanging="454"/>
              <w:rPr>
                <w:rFonts w:cs="Arial"/>
              </w:rPr>
            </w:pPr>
            <w:r w:rsidRPr="003B0FB2">
              <w:rPr>
                <w:rFonts w:cs="Arial"/>
              </w:rPr>
              <w:t>Accompanying this Application is a:</w:t>
            </w:r>
          </w:p>
          <w:p w:rsidR="00D12E60" w:rsidRPr="003B0FB2" w:rsidRDefault="003B0FB2" w:rsidP="003B0FB2">
            <w:pPr>
              <w:tabs>
                <w:tab w:val="right" w:pos="10773"/>
              </w:tabs>
              <w:ind w:left="567" w:hanging="567"/>
              <w:rPr>
                <w:rFonts w:cs="Arial"/>
                <w:sz w:val="18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D12E60" w:rsidRPr="003B0FB2">
              <w:rPr>
                <w:rFonts w:cs="Arial"/>
              </w:rPr>
              <w:t xml:space="preserve">Supporting Affidavit </w:t>
            </w:r>
            <w:r w:rsidR="00D12E60" w:rsidRPr="003B0FB2">
              <w:rPr>
                <w:rFonts w:cs="Arial"/>
                <w:sz w:val="18"/>
              </w:rPr>
              <w:t>(mandatory)</w:t>
            </w:r>
          </w:p>
          <w:p w:rsidR="00D12E60" w:rsidRPr="003B0FB2" w:rsidRDefault="00A20272" w:rsidP="003B0FB2">
            <w:pPr>
              <w:overflowPunct/>
              <w:autoSpaceDE/>
              <w:autoSpaceDN/>
              <w:adjustRightInd/>
              <w:ind w:left="567" w:right="142" w:hanging="567"/>
              <w:jc w:val="left"/>
              <w:textAlignment w:val="auto"/>
              <w:rPr>
                <w:rFonts w:cs="Arial"/>
              </w:rPr>
            </w:pPr>
            <w:r w:rsidRPr="003B0FB2">
              <w:rPr>
                <w:rFonts w:cs="Arial"/>
              </w:rPr>
              <w:t>[       ]</w:t>
            </w:r>
            <w:r w:rsidR="003B0FB2">
              <w:rPr>
                <w:rFonts w:cs="Arial"/>
              </w:rPr>
              <w:tab/>
            </w:r>
            <w:r w:rsidR="00D12E60" w:rsidRPr="003B0FB2">
              <w:rPr>
                <w:rFonts w:cs="Arial"/>
              </w:rPr>
              <w:t xml:space="preserve">If other additional document(s) please </w:t>
            </w:r>
            <w:r w:rsidRPr="003B0FB2">
              <w:rPr>
                <w:rFonts w:cs="Arial"/>
              </w:rPr>
              <w:t>list</w:t>
            </w:r>
            <w:r w:rsidR="00D12E60" w:rsidRPr="003B0FB2">
              <w:rPr>
                <w:rFonts w:cs="Arial"/>
              </w:rPr>
              <w:t xml:space="preserve"> them below:</w:t>
            </w:r>
          </w:p>
          <w:p w:rsidR="00E4769B" w:rsidRPr="003B0FB2" w:rsidRDefault="00E4769B" w:rsidP="003B0FB2">
            <w:pPr>
              <w:overflowPunct/>
              <w:autoSpaceDE/>
              <w:autoSpaceDN/>
              <w:adjustRightInd/>
              <w:ind w:left="567" w:right="142"/>
              <w:jc w:val="left"/>
              <w:textAlignment w:val="auto"/>
              <w:rPr>
                <w:rFonts w:cs="Arial"/>
              </w:rPr>
            </w:pPr>
          </w:p>
          <w:p w:rsidR="00D12E60" w:rsidRPr="003B0FB2" w:rsidRDefault="00D12E60" w:rsidP="00A20272">
            <w:pPr>
              <w:overflowPunct/>
              <w:autoSpaceDE/>
              <w:autoSpaceDN/>
              <w:adjustRightInd/>
              <w:ind w:right="142"/>
              <w:jc w:val="left"/>
              <w:textAlignment w:val="auto"/>
              <w:rPr>
                <w:rFonts w:cs="Arial"/>
              </w:rPr>
            </w:pPr>
          </w:p>
        </w:tc>
      </w:tr>
    </w:tbl>
    <w:p w:rsidR="00D12E60" w:rsidRPr="003B0FB2" w:rsidRDefault="00D12E60" w:rsidP="00A20272">
      <w:pPr>
        <w:spacing w:before="120" w:after="120"/>
        <w:rPr>
          <w:rFonts w:cs="Arial"/>
          <w:b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B0FB2" w:rsidRPr="003B0FB2" w:rsidTr="00E35208">
        <w:trPr>
          <w:trHeight w:val="680"/>
        </w:trPr>
        <w:tc>
          <w:tcPr>
            <w:tcW w:w="10602" w:type="dxa"/>
          </w:tcPr>
          <w:p w:rsidR="00D12E60" w:rsidRPr="003B0FB2" w:rsidRDefault="00D12E60" w:rsidP="003B0FB2">
            <w:pPr>
              <w:spacing w:before="120" w:after="240"/>
              <w:ind w:right="-227"/>
              <w:rPr>
                <w:rFonts w:cs="Arial"/>
                <w:b/>
              </w:rPr>
            </w:pPr>
            <w:r w:rsidRPr="003B0FB2">
              <w:rPr>
                <w:rFonts w:cs="Arial"/>
                <w:b/>
              </w:rPr>
              <w:t>Service</w:t>
            </w:r>
          </w:p>
          <w:p w:rsidR="00D12E60" w:rsidRPr="003B0FB2" w:rsidRDefault="00D12E60" w:rsidP="00A20272">
            <w:pPr>
              <w:spacing w:after="120"/>
              <w:rPr>
                <w:rFonts w:cs="Arial"/>
              </w:rPr>
            </w:pPr>
            <w:r w:rsidRPr="003B0FB2">
              <w:rPr>
                <w:rFonts w:cs="Arial"/>
              </w:rPr>
              <w:t>The party filing this document is required to serve it on all other parties in accordance with the Rules of Court.</w:t>
            </w:r>
          </w:p>
        </w:tc>
      </w:tr>
    </w:tbl>
    <w:p w:rsidR="00D12E60" w:rsidRPr="003B0FB2" w:rsidRDefault="00D12E60" w:rsidP="00A20272">
      <w:pPr>
        <w:spacing w:before="120" w:after="120"/>
        <w:ind w:right="142"/>
        <w:rPr>
          <w:rFonts w:cs="Arial"/>
        </w:rPr>
      </w:pPr>
    </w:p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B0FB2" w:rsidRPr="003B0FB2" w:rsidTr="00E35208">
        <w:trPr>
          <w:trHeight w:val="704"/>
        </w:trPr>
        <w:tc>
          <w:tcPr>
            <w:tcW w:w="10457" w:type="dxa"/>
          </w:tcPr>
          <w:p w:rsidR="00D12E60" w:rsidRPr="003B0FB2" w:rsidRDefault="00D12E60" w:rsidP="003B0FB2">
            <w:pPr>
              <w:spacing w:before="120" w:after="240"/>
              <w:ind w:right="-227"/>
              <w:rPr>
                <w:rFonts w:cs="Arial"/>
                <w:b/>
              </w:rPr>
            </w:pPr>
            <w:r w:rsidRPr="003B0FB2">
              <w:rPr>
                <w:rFonts w:cs="Arial"/>
                <w:b/>
              </w:rPr>
              <w:t>Note to Parties</w:t>
            </w:r>
          </w:p>
          <w:p w:rsidR="00D12E60" w:rsidRPr="003B0FB2" w:rsidRDefault="00D12E60" w:rsidP="00E35208">
            <w:pPr>
              <w:spacing w:after="120"/>
              <w:ind w:right="-227"/>
              <w:rPr>
                <w:rFonts w:cs="Arial"/>
              </w:rPr>
            </w:pPr>
            <w:r w:rsidRPr="003B0FB2">
              <w:rPr>
                <w:rFonts w:cs="Arial"/>
              </w:rPr>
              <w:t xml:space="preserve">There are usually cost penalties for making an unsuccessful application or resisting </w:t>
            </w:r>
            <w:proofErr w:type="spellStart"/>
            <w:r w:rsidR="00C14F74">
              <w:rPr>
                <w:rFonts w:cs="Arial"/>
              </w:rPr>
              <w:t>a</w:t>
            </w:r>
            <w:proofErr w:type="spellEnd"/>
            <w:r w:rsidR="00C14F74">
              <w:rPr>
                <w:rFonts w:cs="Arial"/>
              </w:rPr>
              <w:t xml:space="preserve"> successful</w:t>
            </w:r>
            <w:bookmarkStart w:id="7" w:name="_GoBack"/>
            <w:bookmarkEnd w:id="7"/>
            <w:r w:rsidRPr="003B0FB2">
              <w:rPr>
                <w:rFonts w:cs="Arial"/>
              </w:rPr>
              <w:t xml:space="preserve"> application. </w:t>
            </w:r>
          </w:p>
        </w:tc>
      </w:tr>
    </w:tbl>
    <w:p w:rsidR="00872196" w:rsidRDefault="00872196" w:rsidP="005C00CA">
      <w:pPr>
        <w:spacing w:before="120" w:after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C00CA" w:rsidRPr="00524B1D" w:rsidTr="00DE369C">
        <w:tc>
          <w:tcPr>
            <w:tcW w:w="5000" w:type="pct"/>
          </w:tcPr>
          <w:p w:rsidR="005C00CA" w:rsidRPr="005C00CA" w:rsidRDefault="005C00CA" w:rsidP="00DE369C">
            <w:pPr>
              <w:spacing w:before="120" w:after="120"/>
              <w:rPr>
                <w:rFonts w:cs="Arial"/>
                <w:iCs/>
              </w:rPr>
            </w:pPr>
            <w:r w:rsidRPr="00524B1D">
              <w:rPr>
                <w:rFonts w:cs="Arial"/>
                <w:b/>
              </w:rPr>
              <w:t>Applicant/</w:t>
            </w:r>
            <w:r>
              <w:rPr>
                <w:rFonts w:cs="Arial"/>
                <w:b/>
              </w:rPr>
              <w:t xml:space="preserve">Applicant’s </w:t>
            </w:r>
            <w:r w:rsidRPr="00537414">
              <w:rPr>
                <w:rFonts w:cs="Arial"/>
                <w:b/>
              </w:rPr>
              <w:t xml:space="preserve">solicitor </w:t>
            </w:r>
          </w:p>
          <w:p w:rsidR="005C00CA" w:rsidRPr="00524B1D" w:rsidRDefault="005C00CA" w:rsidP="005C00CA">
            <w:pPr>
              <w:tabs>
                <w:tab w:val="left" w:pos="1752"/>
              </w:tabs>
              <w:spacing w:before="300"/>
              <w:rPr>
                <w:rFonts w:cs="Arial"/>
              </w:rPr>
            </w:pPr>
            <w:r w:rsidRPr="00524B1D">
              <w:rPr>
                <w:rFonts w:cs="Arial"/>
              </w:rPr>
              <w:t>…………………………………………</w:t>
            </w:r>
          </w:p>
          <w:p w:rsidR="005C00CA" w:rsidRPr="00524B1D" w:rsidRDefault="005C00CA" w:rsidP="00DE369C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 w:rsidRPr="00524B1D">
              <w:rPr>
                <w:rFonts w:cs="Arial"/>
              </w:rPr>
              <w:t xml:space="preserve">Signature of </w:t>
            </w:r>
          </w:p>
          <w:p w:rsidR="005C00CA" w:rsidRDefault="005C00CA" w:rsidP="00DE369C">
            <w:pPr>
              <w:tabs>
                <w:tab w:val="left" w:pos="1752"/>
              </w:tabs>
              <w:rPr>
                <w:rFonts w:cs="Arial"/>
              </w:rPr>
            </w:pPr>
          </w:p>
          <w:p w:rsidR="005C00CA" w:rsidRPr="00524B1D" w:rsidRDefault="005C00CA" w:rsidP="00DE369C">
            <w:pPr>
              <w:tabs>
                <w:tab w:val="left" w:pos="1752"/>
              </w:tabs>
              <w:rPr>
                <w:rFonts w:cs="Arial"/>
              </w:rPr>
            </w:pPr>
            <w:r w:rsidRPr="00524B1D">
              <w:rPr>
                <w:rFonts w:cs="Arial"/>
              </w:rPr>
              <w:t>…………………………………………</w:t>
            </w:r>
          </w:p>
          <w:p w:rsidR="005C00CA" w:rsidRPr="00524B1D" w:rsidRDefault="005C00CA" w:rsidP="00DE369C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 w:rsidRPr="00524B1D">
              <w:rPr>
                <w:rFonts w:cs="Arial"/>
              </w:rPr>
              <w:t>Name printed</w:t>
            </w:r>
          </w:p>
          <w:p w:rsidR="005C00CA" w:rsidRPr="00524B1D" w:rsidRDefault="005C00CA" w:rsidP="00DE369C">
            <w:pPr>
              <w:tabs>
                <w:tab w:val="left" w:pos="1752"/>
              </w:tabs>
              <w:rPr>
                <w:rFonts w:cs="Arial"/>
              </w:rPr>
            </w:pPr>
            <w:r w:rsidRPr="00524B1D">
              <w:rPr>
                <w:rFonts w:cs="Arial"/>
              </w:rPr>
              <w:t>………………………….</w:t>
            </w:r>
          </w:p>
          <w:p w:rsidR="005C00CA" w:rsidRPr="00524B1D" w:rsidRDefault="005C00CA" w:rsidP="00DE369C">
            <w:pPr>
              <w:spacing w:before="120" w:after="120" w:line="276" w:lineRule="auto"/>
              <w:rPr>
                <w:rFonts w:cs="Arial"/>
                <w:b/>
              </w:rPr>
            </w:pPr>
            <w:r w:rsidRPr="00524B1D">
              <w:rPr>
                <w:rFonts w:cs="Arial"/>
              </w:rPr>
              <w:t>Date</w:t>
            </w:r>
          </w:p>
        </w:tc>
      </w:tr>
    </w:tbl>
    <w:p w:rsidR="005C00CA" w:rsidRPr="003B0FB2" w:rsidRDefault="005C00CA"/>
    <w:sectPr w:rsidR="005C00CA" w:rsidRPr="003B0FB2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03" w:rsidRDefault="00D05FEA">
      <w:r>
        <w:separator/>
      </w:r>
    </w:p>
  </w:endnote>
  <w:endnote w:type="continuationSeparator" w:id="0">
    <w:p w:rsidR="00D76B03" w:rsidRDefault="00D0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03" w:rsidRDefault="00D05FEA">
      <w:r>
        <w:separator/>
      </w:r>
    </w:p>
  </w:footnote>
  <w:footnote w:type="continuationSeparator" w:id="0">
    <w:p w:rsidR="00D76B03" w:rsidRDefault="00D05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Default="00D802E9" w:rsidP="00F42926">
    <w:pPr>
      <w:pStyle w:val="Header"/>
      <w:rPr>
        <w:lang w:val="en-US"/>
      </w:rPr>
    </w:pPr>
    <w:r>
      <w:rPr>
        <w:lang w:val="en-US"/>
      </w:rPr>
      <w:t>Form 77</w:t>
    </w:r>
    <w:r w:rsidR="00477DAA">
      <w:rPr>
        <w:lang w:val="en-US"/>
      </w:rPr>
      <w:t>N</w:t>
    </w:r>
  </w:p>
  <w:p w:rsidR="00F64C03" w:rsidRDefault="00C14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Pr="00767676" w:rsidRDefault="00D802E9" w:rsidP="00E92F2A">
    <w:pPr>
      <w:pStyle w:val="Header"/>
      <w:rPr>
        <w:rFonts w:cs="Arial"/>
        <w:lang w:val="en-US"/>
      </w:rPr>
    </w:pPr>
    <w:bookmarkStart w:id="8" w:name="_Hlk37259471"/>
    <w:r w:rsidRPr="00767676">
      <w:rPr>
        <w:rFonts w:cs="Arial"/>
        <w:lang w:val="en-US"/>
      </w:rPr>
      <w:t xml:space="preserve">Form </w:t>
    </w:r>
    <w:r>
      <w:rPr>
        <w:rFonts w:cs="Arial"/>
        <w:lang w:val="en-US"/>
      </w:rPr>
      <w:t>77</w:t>
    </w:r>
    <w:r w:rsidR="00477DAA">
      <w:rPr>
        <w:rFonts w:cs="Arial"/>
        <w:lang w:val="en-US"/>
      </w:rPr>
      <w:t>N</w:t>
    </w:r>
  </w:p>
  <w:p w:rsidR="00917942" w:rsidRPr="00767676" w:rsidRDefault="00C14F74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767676" w:rsidTr="0002663D">
      <w:tc>
        <w:tcPr>
          <w:tcW w:w="3899" w:type="pct"/>
          <w:gridSpan w:val="2"/>
          <w:tcBorders>
            <w:top w:val="single" w:sz="4" w:space="0" w:color="auto"/>
          </w:tcBorders>
          <w:shd w:val="clear" w:color="auto" w:fill="D9D9D9" w:themeFill="background1" w:themeFillShade="D9"/>
        </w:tcPr>
        <w:p w:rsidR="00014224" w:rsidRPr="00767676" w:rsidRDefault="00D802E9" w:rsidP="00607F7A">
          <w:pPr>
            <w:pStyle w:val="Footer"/>
            <w:rPr>
              <w:rFonts w:cs="Arial"/>
              <w:b/>
            </w:rPr>
          </w:pPr>
          <w:r w:rsidRPr="00767676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  <w:shd w:val="clear" w:color="auto" w:fill="D9D9D9" w:themeFill="background1" w:themeFillShade="D9"/>
        </w:tcPr>
        <w:p w:rsidR="00014224" w:rsidRPr="00767676" w:rsidRDefault="00C14F74" w:rsidP="00607F7A">
          <w:pPr>
            <w:pStyle w:val="Footer"/>
            <w:rPr>
              <w:rFonts w:cs="Arial"/>
            </w:rPr>
          </w:pPr>
        </w:p>
      </w:tc>
    </w:tr>
    <w:tr w:rsidR="000A6DD3" w:rsidRPr="00767676" w:rsidTr="0002663D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  <w:shd w:val="clear" w:color="auto" w:fill="D9D9D9" w:themeFill="background1" w:themeFillShade="D9"/>
        </w:tcPr>
        <w:p w:rsidR="000A6DD3" w:rsidRPr="00767676" w:rsidRDefault="00C14F74" w:rsidP="00607F7A">
          <w:pPr>
            <w:pStyle w:val="Footer"/>
            <w:rPr>
              <w:rFonts w:cs="Arial"/>
            </w:rPr>
          </w:pPr>
        </w:p>
        <w:p w:rsidR="000A6DD3" w:rsidRPr="00767676" w:rsidRDefault="00D802E9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 xml:space="preserve">Case Number: </w:t>
          </w:r>
        </w:p>
        <w:p w:rsidR="000A6DD3" w:rsidRPr="00767676" w:rsidRDefault="00C14F74" w:rsidP="00607F7A">
          <w:pPr>
            <w:pStyle w:val="Footer"/>
            <w:rPr>
              <w:rFonts w:cs="Arial"/>
            </w:rPr>
          </w:pPr>
        </w:p>
        <w:p w:rsidR="000A6DD3" w:rsidRPr="00767676" w:rsidRDefault="00D802E9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Date Filed:</w:t>
          </w:r>
        </w:p>
        <w:p w:rsidR="000A6DD3" w:rsidRPr="00767676" w:rsidRDefault="00C14F74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:rsidR="000A6DD3" w:rsidRPr="00767676" w:rsidRDefault="00D802E9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FDN:</w:t>
          </w:r>
        </w:p>
        <w:p w:rsidR="000A6DD3" w:rsidRPr="00767676" w:rsidRDefault="00C14F74" w:rsidP="00607F7A">
          <w:pPr>
            <w:pStyle w:val="Footer"/>
            <w:rPr>
              <w:rFonts w:cs="Arial"/>
            </w:rPr>
          </w:pPr>
        </w:p>
        <w:p w:rsidR="000A6DD3" w:rsidRPr="00767676" w:rsidRDefault="00C14F74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  <w:shd w:val="clear" w:color="auto" w:fill="D9D9D9" w:themeFill="background1" w:themeFillShade="D9"/>
        </w:tcPr>
        <w:p w:rsidR="000A6DD3" w:rsidRPr="00767676" w:rsidRDefault="00C14F74" w:rsidP="00607F7A">
          <w:pPr>
            <w:pStyle w:val="Footer"/>
            <w:rPr>
              <w:rFonts w:cs="Arial"/>
            </w:rPr>
          </w:pPr>
        </w:p>
      </w:tc>
    </w:tr>
    <w:tr w:rsidR="000A6DD3" w:rsidRPr="00767676" w:rsidTr="0002663D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  <w:shd w:val="clear" w:color="auto" w:fill="D9D9D9" w:themeFill="background1" w:themeFillShade="D9"/>
        </w:tcPr>
        <w:p w:rsidR="000A6DD3" w:rsidRPr="00767676" w:rsidRDefault="00D802E9" w:rsidP="000A6DD3">
          <w:pPr>
            <w:pStyle w:val="Footer"/>
            <w:jc w:val="left"/>
            <w:rPr>
              <w:rFonts w:cs="Arial"/>
            </w:rPr>
          </w:pPr>
          <w:r w:rsidRPr="00767676">
            <w:rPr>
              <w:rFonts w:cs="Arial"/>
              <w:b/>
            </w:rPr>
            <w:t>Hearing Date and Time:</w:t>
          </w:r>
          <w:r w:rsidRPr="00767676">
            <w:rPr>
              <w:rFonts w:cs="Arial"/>
            </w:rPr>
            <w:t xml:space="preserve"> </w:t>
          </w:r>
        </w:p>
        <w:p w:rsidR="000A6DD3" w:rsidRPr="00767676" w:rsidRDefault="00C14F74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  <w:shd w:val="clear" w:color="auto" w:fill="D9D9D9" w:themeFill="background1" w:themeFillShade="D9"/>
        </w:tcPr>
        <w:p w:rsidR="000A6DD3" w:rsidRPr="00767676" w:rsidRDefault="00C14F74" w:rsidP="000A6DD3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  <w:shd w:val="clear" w:color="auto" w:fill="D9D9D9" w:themeFill="background1" w:themeFillShade="D9"/>
        </w:tcPr>
        <w:p w:rsidR="000A6DD3" w:rsidRPr="00767676" w:rsidRDefault="00C14F74" w:rsidP="00607F7A">
          <w:pPr>
            <w:pStyle w:val="Footer"/>
            <w:rPr>
              <w:rFonts w:cs="Arial"/>
            </w:rPr>
          </w:pPr>
        </w:p>
      </w:tc>
    </w:tr>
    <w:tr w:rsidR="000A6DD3" w:rsidRPr="00767676" w:rsidTr="0002663D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  <w:shd w:val="clear" w:color="auto" w:fill="D9D9D9" w:themeFill="background1" w:themeFillShade="D9"/>
        </w:tcPr>
        <w:p w:rsidR="000A6DD3" w:rsidRPr="00767676" w:rsidRDefault="00D802E9" w:rsidP="000A6DD3">
          <w:pPr>
            <w:pStyle w:val="Footer"/>
            <w:jc w:val="left"/>
            <w:rPr>
              <w:rFonts w:cs="Arial"/>
              <w:b/>
            </w:rPr>
          </w:pPr>
          <w:r w:rsidRPr="00767676">
            <w:rPr>
              <w:rFonts w:cs="Arial"/>
              <w:b/>
            </w:rPr>
            <w:t>Hearing Location:</w:t>
          </w:r>
        </w:p>
        <w:p w:rsidR="00654C0B" w:rsidRPr="00767676" w:rsidRDefault="00C14F74" w:rsidP="000A6DD3">
          <w:pPr>
            <w:pStyle w:val="Footer"/>
            <w:jc w:val="left"/>
            <w:rPr>
              <w:rFonts w:cs="Arial"/>
              <w:b/>
            </w:rPr>
          </w:pPr>
        </w:p>
        <w:p w:rsidR="00654C0B" w:rsidRPr="00767676" w:rsidRDefault="00C14F74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  <w:shd w:val="clear" w:color="auto" w:fill="D9D9D9" w:themeFill="background1" w:themeFillShade="D9"/>
        </w:tcPr>
        <w:p w:rsidR="000A6DD3" w:rsidRPr="00767676" w:rsidRDefault="00C14F74" w:rsidP="00206EBF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  <w:shd w:val="clear" w:color="auto" w:fill="D9D9D9" w:themeFill="background1" w:themeFillShade="D9"/>
        </w:tcPr>
        <w:p w:rsidR="000A6DD3" w:rsidRPr="00767676" w:rsidRDefault="00C14F74" w:rsidP="00607F7A">
          <w:pPr>
            <w:pStyle w:val="Footer"/>
            <w:rPr>
              <w:rFonts w:cs="Arial"/>
            </w:rPr>
          </w:pPr>
        </w:p>
      </w:tc>
    </w:tr>
    <w:bookmarkEnd w:id="8"/>
  </w:tbl>
  <w:p w:rsidR="00AA4A90" w:rsidRDefault="00C14F74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A5B85"/>
    <w:multiLevelType w:val="hybridMultilevel"/>
    <w:tmpl w:val="78EC6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60"/>
    <w:rsid w:val="0002663D"/>
    <w:rsid w:val="001C28A4"/>
    <w:rsid w:val="002A143C"/>
    <w:rsid w:val="003A30C6"/>
    <w:rsid w:val="003B0FB2"/>
    <w:rsid w:val="00475B29"/>
    <w:rsid w:val="00477DAA"/>
    <w:rsid w:val="004D26C6"/>
    <w:rsid w:val="004E7485"/>
    <w:rsid w:val="00557272"/>
    <w:rsid w:val="005C00CA"/>
    <w:rsid w:val="005C0441"/>
    <w:rsid w:val="00641883"/>
    <w:rsid w:val="00774660"/>
    <w:rsid w:val="00872196"/>
    <w:rsid w:val="00A20272"/>
    <w:rsid w:val="00C14F74"/>
    <w:rsid w:val="00C67164"/>
    <w:rsid w:val="00CD78EF"/>
    <w:rsid w:val="00D05FEA"/>
    <w:rsid w:val="00D12E60"/>
    <w:rsid w:val="00D76B03"/>
    <w:rsid w:val="00D802E9"/>
    <w:rsid w:val="00D84584"/>
    <w:rsid w:val="00E05C80"/>
    <w:rsid w:val="00E4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61E4560"/>
  <w15:chartTrackingRefBased/>
  <w15:docId w15:val="{457E50AF-4D4D-44B5-860E-C799343E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E6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E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12E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E60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12E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E60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D12E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60"/>
    <w:rPr>
      <w:rFonts w:ascii="Segoe UI" w:eastAsia="Times New Roman" w:hAnsi="Segoe UI" w:cs="Segoe UI"/>
      <w:sz w:val="18"/>
      <w:szCs w:val="18"/>
    </w:rPr>
  </w:style>
  <w:style w:type="table" w:customStyle="1" w:styleId="TableGrid26">
    <w:name w:val="Table Grid26"/>
    <w:basedOn w:val="TableNormal"/>
    <w:next w:val="TableGrid"/>
    <w:uiPriority w:val="59"/>
    <w:rsid w:val="0064188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692DD6-C0F0-4352-A6FE-AF01967C5E54}"/>
</file>

<file path=customXml/itemProps2.xml><?xml version="1.0" encoding="utf-8"?>
<ds:datastoreItem xmlns:ds="http://schemas.openxmlformats.org/officeDocument/2006/customXml" ds:itemID="{997C9244-FAA0-4857-9E3C-E537D8723DFF}"/>
</file>

<file path=customXml/itemProps3.xml><?xml version="1.0" encoding="utf-8"?>
<ds:datastoreItem xmlns:ds="http://schemas.openxmlformats.org/officeDocument/2006/customXml" ds:itemID="{7B8B2747-7026-44E5-9B5A-2570565191A2}"/>
</file>

<file path=docProps/app.xml><?xml version="1.0" encoding="utf-8"?>
<Properties xmlns="http://schemas.openxmlformats.org/officeDocument/2006/extended-properties" xmlns:vt="http://schemas.openxmlformats.org/officeDocument/2006/docPropsVTypes">
  <Template>807DFCF3</Template>
  <TotalTime>10</TotalTime>
  <Pages>3</Pages>
  <Words>414</Words>
  <Characters>2363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77B Interlocutory Application - Native Title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77N Interlocutory Application - Native Title (ERD)</dc:title>
  <dc:subject/>
  <dc:creator>Courts Administration Authority</dc:creator>
  <dc:description>ER&amp;D (Native Title) Rules 2001 - Schedule1 - Forms inserted by Amendment 1 effective 18 May 2020</dc:description>
  <dcterms:created xsi:type="dcterms:W3CDTF">2020-03-02T03:39:00Z</dcterms:created>
  <dcterms:modified xsi:type="dcterms:W3CDTF">2020-05-19T04:45:00Z</dcterms:modified>
</cp:coreProperties>
</file>